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46A" w:rsidRDefault="004C546A" w:rsidP="004C546A">
      <w:pPr>
        <w:rPr>
          <w:rFonts w:eastAsia="Verdana-Bold" w:cs="Verdana-Bold"/>
          <w:b/>
          <w:bCs/>
          <w:sz w:val="36"/>
          <w:szCs w:val="36"/>
          <w:lang w:val="el-GR"/>
        </w:rPr>
      </w:pPr>
      <w:r w:rsidRPr="004C546A">
        <w:rPr>
          <w:rFonts w:eastAsia="Verdana-Bold" w:cs="Verdana-Bold"/>
          <w:b/>
          <w:bCs/>
          <w:sz w:val="36"/>
          <w:szCs w:val="36"/>
          <w:lang w:val="el-GR"/>
        </w:rPr>
        <w:drawing>
          <wp:anchor distT="0" distB="0" distL="114300" distR="114300" simplePos="0" relativeHeight="251659264" behindDoc="1" locked="0" layoutInCell="1" allowOverlap="1">
            <wp:simplePos x="0" y="0"/>
            <wp:positionH relativeFrom="column">
              <wp:posOffset>-479714</wp:posOffset>
            </wp:positionH>
            <wp:positionV relativeFrom="paragraph">
              <wp:posOffset>-498764</wp:posOffset>
            </wp:positionV>
            <wp:extent cx="6789767" cy="1436915"/>
            <wp:effectExtent l="19050" t="0" r="8164" b="0"/>
            <wp:wrapNone/>
            <wp:docPr id="5" name="Picture 1" descr="C:\Users\User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LOGO.jpg"/>
                    <pic:cNvPicPr>
                      <a:picLocks noChangeAspect="1" noChangeArrowheads="1"/>
                    </pic:cNvPicPr>
                  </pic:nvPicPr>
                  <pic:blipFill>
                    <a:blip r:embed="rId5" cstate="print"/>
                    <a:srcRect/>
                    <a:stretch>
                      <a:fillRect/>
                    </a:stretch>
                  </pic:blipFill>
                  <pic:spPr bwMode="auto">
                    <a:xfrm>
                      <a:off x="0" y="0"/>
                      <a:ext cx="6790110" cy="1436370"/>
                    </a:xfrm>
                    <a:prstGeom prst="rect">
                      <a:avLst/>
                    </a:prstGeom>
                    <a:noFill/>
                    <a:ln w="9525">
                      <a:noFill/>
                      <a:miter lim="800000"/>
                      <a:headEnd/>
                      <a:tailEnd/>
                    </a:ln>
                  </pic:spPr>
                </pic:pic>
              </a:graphicData>
            </a:graphic>
          </wp:anchor>
        </w:drawing>
      </w:r>
    </w:p>
    <w:p w:rsidR="004C546A" w:rsidRDefault="004C546A" w:rsidP="004C546A">
      <w:pPr>
        <w:ind w:left="720"/>
        <w:rPr>
          <w:rFonts w:eastAsia="Verdana-Bold" w:cs="Verdana-Bold"/>
          <w:b/>
          <w:bCs/>
          <w:sz w:val="36"/>
          <w:szCs w:val="36"/>
          <w:lang w:val="el-GR"/>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9.55pt;margin-top:70.7pt;width:499.85pt;height:86.4pt;z-index:251661312" adj="-10981625" fillcolor="black">
            <v:shadow color="#868686"/>
            <v:textpath style="font-family:&quot;Arial Black&quot;" fitshape="t" trim="t" string="Ανακύκλωση Πλαστικού"/>
            <w10:wrap type="square"/>
          </v:shape>
        </w:pict>
      </w:r>
    </w:p>
    <w:p w:rsidR="004C546A" w:rsidRPr="004C546A" w:rsidRDefault="004C546A" w:rsidP="004C546A">
      <w:pPr>
        <w:ind w:firstLine="360"/>
        <w:rPr>
          <w:rFonts w:eastAsia="Verdana-Bold" w:cs="Verdana-Bold"/>
          <w:b/>
          <w:bCs/>
          <w:sz w:val="36"/>
          <w:szCs w:val="36"/>
          <w:lang w:val="el-GR"/>
        </w:rPr>
      </w:pPr>
      <w:r w:rsidRPr="004C546A">
        <w:rPr>
          <w:rFonts w:eastAsia="Verdana-Bold" w:cs="Verdana-Bold"/>
          <w:b/>
          <w:bCs/>
          <w:sz w:val="36"/>
          <w:szCs w:val="36"/>
          <w:lang w:val="el-GR"/>
        </w:rPr>
        <w:t>Ο λόγος που τα καθιστά εχθρικά προς το περιβάλλον είναι ότι αποικοδομούνται, δηλ. αποσυντίθενται, με πολύ αργό ρυθμό: ένα πλαστικό μπουκάλι αποσυντίθεται σε 450 χρόνια</w:t>
      </w:r>
    </w:p>
    <w:p w:rsidR="004C546A" w:rsidRPr="004C546A" w:rsidRDefault="004C546A" w:rsidP="004C546A">
      <w:pPr>
        <w:pStyle w:val="ListParagraph"/>
        <w:numPr>
          <w:ilvl w:val="0"/>
          <w:numId w:val="3"/>
        </w:numPr>
        <w:rPr>
          <w:rFonts w:eastAsia="Verdana-Bold" w:cs="Verdana-Bold"/>
          <w:b/>
          <w:bCs/>
          <w:sz w:val="36"/>
          <w:szCs w:val="36"/>
          <w:lang w:val="el-GR"/>
        </w:rPr>
      </w:pPr>
      <w:r w:rsidRPr="004C546A">
        <w:rPr>
          <w:rFonts w:eastAsia="Verdana-Bold" w:cs="Verdana-Bold"/>
          <w:b/>
          <w:bCs/>
          <w:sz w:val="36"/>
          <w:szCs w:val="36"/>
          <w:lang w:val="el-GR"/>
        </w:rPr>
        <w:t>Το πλαστικό έχει θερμογόνο δύναμη αντίστοιχη με αυτή του φυσικού αερίου. Υπολογίζεται ότι το 7% της συνολικής παραγωγής πετρελαίου προορίζεται για την παραγωγή πλαστικού</w:t>
      </w:r>
    </w:p>
    <w:p w:rsidR="004C546A" w:rsidRPr="004C546A" w:rsidRDefault="004C546A" w:rsidP="004C546A">
      <w:pPr>
        <w:pStyle w:val="ListParagraph"/>
        <w:numPr>
          <w:ilvl w:val="0"/>
          <w:numId w:val="3"/>
        </w:numPr>
        <w:rPr>
          <w:rFonts w:eastAsia="Verdana-Bold" w:cs="Verdana-Bold"/>
          <w:b/>
          <w:bCs/>
          <w:sz w:val="36"/>
          <w:szCs w:val="36"/>
          <w:lang w:val="el-GR"/>
        </w:rPr>
      </w:pPr>
      <w:r w:rsidRPr="004C546A">
        <w:rPr>
          <w:rFonts w:eastAsia="Verdana-Bold" w:cs="Verdana-Bold"/>
          <w:b/>
          <w:bCs/>
          <w:sz w:val="36"/>
          <w:szCs w:val="36"/>
          <w:lang w:val="el-GR"/>
        </w:rPr>
        <w:t>Έχει υπολογιστεί ότι 5 πλαστικά μπουκάλια είναι αρκετά για την επένδυση ενός μπουφάν και 26 για να φτιαχτεί ένα κοστούμι από πολυεστέρα.</w:t>
      </w:r>
    </w:p>
    <w:p w:rsidR="004C546A" w:rsidRPr="004C546A" w:rsidRDefault="004C546A" w:rsidP="004C546A">
      <w:pPr>
        <w:pStyle w:val="NormalWeb"/>
        <w:ind w:firstLine="720"/>
        <w:jc w:val="both"/>
        <w:rPr>
          <w:rFonts w:asciiTheme="minorHAnsi" w:hAnsiTheme="minorHAnsi"/>
          <w:b/>
          <w:sz w:val="36"/>
          <w:szCs w:val="36"/>
          <w:lang w:val="el-GR"/>
        </w:rPr>
      </w:pPr>
      <w:r w:rsidRPr="004C546A">
        <w:rPr>
          <w:rFonts w:asciiTheme="minorHAnsi" w:hAnsiTheme="minorHAnsi"/>
          <w:b/>
          <w:sz w:val="36"/>
          <w:szCs w:val="36"/>
          <w:lang w:val="el-GR"/>
        </w:rPr>
        <w:t xml:space="preserve">Τα πλαστικά είναι υλικά υψηλής τεχνολογίας και ποιότητας, χαμηλής τιμής και πολύ πρακτικά και χρήσιμα για τη συσκευασία πολλών προϊόντων. Το βασικό πρόβλημα ξεκινάει από την εκτεταμένη χρήση τους σε προϊόντα μιας χρήσης και της πολύ αργής αποδόμησής τους, με αποτέλεσμα να αποτελούν ένα από τα βασικά συστατικά ρύπανσης του φυσικού περιβάλλοντος. Βέβαια δεν είναι όλα τα πλαστικά το ίδιο επιβαρυντικά για το περιβάλλον. Κάποια από αυτά, λόγω του τρόπου </w:t>
      </w:r>
      <w:r w:rsidRPr="004C546A">
        <w:rPr>
          <w:rFonts w:asciiTheme="minorHAnsi" w:hAnsiTheme="minorHAnsi"/>
          <w:b/>
          <w:sz w:val="36"/>
          <w:szCs w:val="36"/>
          <w:lang w:val="el-GR"/>
        </w:rPr>
        <w:lastRenderedPageBreak/>
        <w:t xml:space="preserve">παραγωγής τους, είναι ιδιαίτερα επιβλαβή για τη φύση και τον άνθρωπο και συνεπώς θα πρέπει να τα αποφεύγουμε στις αγορές μας. Το </w:t>
      </w:r>
      <w:r w:rsidRPr="004C546A">
        <w:rPr>
          <w:rFonts w:asciiTheme="minorHAnsi" w:hAnsiTheme="minorHAnsi"/>
          <w:b/>
          <w:sz w:val="36"/>
          <w:szCs w:val="36"/>
        </w:rPr>
        <w:t>PVC</w:t>
      </w:r>
      <w:r w:rsidRPr="004C546A">
        <w:rPr>
          <w:rFonts w:asciiTheme="minorHAnsi" w:hAnsiTheme="minorHAnsi"/>
          <w:b/>
          <w:sz w:val="36"/>
          <w:szCs w:val="36"/>
          <w:lang w:val="el-GR"/>
        </w:rPr>
        <w:t xml:space="preserve"> είναι αναμφίβολα το πιο επικίνδυνο, πλαστικό. Πολλές από τις ενώσεις που χρησιμοποιούνται στην παραγωγή του </w:t>
      </w:r>
      <w:r w:rsidRPr="004C546A">
        <w:rPr>
          <w:rFonts w:asciiTheme="minorHAnsi" w:hAnsiTheme="minorHAnsi"/>
          <w:b/>
          <w:sz w:val="36"/>
          <w:szCs w:val="36"/>
        </w:rPr>
        <w:t>PVC</w:t>
      </w:r>
      <w:r w:rsidRPr="004C546A">
        <w:rPr>
          <w:rFonts w:asciiTheme="minorHAnsi" w:hAnsiTheme="minorHAnsi"/>
          <w:b/>
          <w:sz w:val="36"/>
          <w:szCs w:val="36"/>
          <w:lang w:val="el-GR"/>
        </w:rPr>
        <w:t xml:space="preserve"> είναι τοξικές. Τα μπουκάλια από </w:t>
      </w:r>
      <w:r w:rsidRPr="004C546A">
        <w:rPr>
          <w:rFonts w:asciiTheme="minorHAnsi" w:hAnsiTheme="minorHAnsi"/>
          <w:b/>
          <w:sz w:val="36"/>
          <w:szCs w:val="36"/>
        </w:rPr>
        <w:t>PVC</w:t>
      </w:r>
      <w:r w:rsidRPr="004C546A">
        <w:rPr>
          <w:rFonts w:asciiTheme="minorHAnsi" w:hAnsiTheme="minorHAnsi"/>
          <w:b/>
          <w:sz w:val="36"/>
          <w:szCs w:val="36"/>
          <w:lang w:val="el-GR"/>
        </w:rPr>
        <w:t xml:space="preserve"> που καίγονται ανεξέλεγκτα στις χωματερές αποτελούν τη σημαντικότερη αιτία για την έκλυση στο περιβάλλον διοξίνης που είναι ένα πολύ επικίνδυνο αέριο για την ανθρώπινη υγεία.</w:t>
      </w:r>
    </w:p>
    <w:p w:rsidR="004C546A" w:rsidRPr="004C546A" w:rsidRDefault="004C546A" w:rsidP="004C546A">
      <w:pPr>
        <w:pStyle w:val="NormalWeb"/>
        <w:ind w:firstLine="360"/>
        <w:jc w:val="both"/>
        <w:rPr>
          <w:rFonts w:asciiTheme="minorHAnsi" w:hAnsiTheme="minorHAnsi"/>
          <w:b/>
          <w:sz w:val="36"/>
          <w:szCs w:val="36"/>
          <w:lang w:val="el-GR"/>
        </w:rPr>
      </w:pPr>
      <w:r w:rsidRPr="004C546A">
        <w:rPr>
          <w:rFonts w:asciiTheme="minorHAnsi" w:hAnsiTheme="minorHAnsi"/>
          <w:b/>
          <w:sz w:val="36"/>
          <w:szCs w:val="36"/>
          <w:lang w:val="el-GR"/>
        </w:rPr>
        <w:t>Το μεγαλύτερο πρόβλημα στην ανακύκλωση των πλαστικών είναι η ποικιλία τους και η δυσκολία αξιοποίησή τους, αν δεν προγηθεί ένα δαπανηρό στάδιο διαχωρισμού. Μετά το διαχωρισμό τους μπορούν να αξιοποιηθούν:</w:t>
      </w:r>
    </w:p>
    <w:p w:rsidR="004C546A" w:rsidRPr="004C546A" w:rsidRDefault="004C546A" w:rsidP="004C546A">
      <w:pPr>
        <w:pStyle w:val="NormalWeb"/>
        <w:numPr>
          <w:ilvl w:val="0"/>
          <w:numId w:val="4"/>
        </w:numPr>
        <w:jc w:val="both"/>
        <w:rPr>
          <w:rFonts w:asciiTheme="minorHAnsi" w:hAnsiTheme="minorHAnsi"/>
          <w:b/>
          <w:sz w:val="36"/>
          <w:szCs w:val="36"/>
          <w:lang w:val="el-GR"/>
        </w:rPr>
      </w:pPr>
      <w:r w:rsidRPr="004C546A">
        <w:rPr>
          <w:rFonts w:asciiTheme="minorHAnsi" w:hAnsiTheme="minorHAnsi"/>
          <w:b/>
          <w:sz w:val="36"/>
          <w:szCs w:val="36"/>
          <w:lang w:val="el-GR"/>
        </w:rPr>
        <w:t>για την κατασκευή προϊόντων με παραπλήσιες ιδιότητες με τα παρθένα υλικά</w:t>
      </w:r>
    </w:p>
    <w:p w:rsidR="004C546A" w:rsidRPr="004C546A" w:rsidRDefault="004C546A" w:rsidP="004C546A">
      <w:pPr>
        <w:pStyle w:val="NormalWeb"/>
        <w:numPr>
          <w:ilvl w:val="0"/>
          <w:numId w:val="4"/>
        </w:numPr>
        <w:jc w:val="both"/>
        <w:rPr>
          <w:rFonts w:asciiTheme="minorHAnsi" w:hAnsiTheme="minorHAnsi"/>
          <w:b/>
          <w:sz w:val="36"/>
          <w:szCs w:val="36"/>
          <w:lang w:val="el-GR"/>
        </w:rPr>
      </w:pPr>
      <w:r w:rsidRPr="004C546A">
        <w:rPr>
          <w:rFonts w:asciiTheme="minorHAnsi" w:hAnsiTheme="minorHAnsi"/>
          <w:b/>
          <w:sz w:val="36"/>
          <w:szCs w:val="36"/>
          <w:lang w:val="el-GR"/>
        </w:rPr>
        <w:t>για την κατασκευή προϊόντων με ιδιότητες κατώτερες των παρθένων υλικών</w:t>
      </w:r>
    </w:p>
    <w:p w:rsidR="004C546A" w:rsidRPr="004C546A" w:rsidRDefault="004C546A" w:rsidP="004C546A">
      <w:pPr>
        <w:pStyle w:val="NormalWeb"/>
        <w:numPr>
          <w:ilvl w:val="0"/>
          <w:numId w:val="4"/>
        </w:numPr>
        <w:jc w:val="both"/>
        <w:rPr>
          <w:rFonts w:asciiTheme="minorHAnsi" w:hAnsiTheme="minorHAnsi"/>
          <w:b/>
          <w:sz w:val="36"/>
          <w:szCs w:val="36"/>
          <w:lang w:val="el-GR"/>
        </w:rPr>
      </w:pPr>
      <w:r w:rsidRPr="004C546A">
        <w:rPr>
          <w:rFonts w:asciiTheme="minorHAnsi" w:hAnsiTheme="minorHAnsi"/>
          <w:b/>
          <w:sz w:val="36"/>
          <w:szCs w:val="36"/>
          <w:lang w:val="el-GR"/>
        </w:rPr>
        <w:t>ως καύσιμο για την παραγωγή θερμότητας</w:t>
      </w:r>
    </w:p>
    <w:p w:rsidR="004C546A" w:rsidRPr="004C546A" w:rsidRDefault="004C546A" w:rsidP="004C546A">
      <w:pPr>
        <w:pStyle w:val="NormalWeb"/>
        <w:numPr>
          <w:ilvl w:val="0"/>
          <w:numId w:val="4"/>
        </w:numPr>
        <w:jc w:val="both"/>
        <w:rPr>
          <w:rFonts w:asciiTheme="minorHAnsi" w:hAnsiTheme="minorHAnsi"/>
          <w:b/>
          <w:sz w:val="36"/>
          <w:szCs w:val="36"/>
          <w:lang w:val="el-GR"/>
        </w:rPr>
      </w:pPr>
      <w:r w:rsidRPr="004C546A">
        <w:rPr>
          <w:rFonts w:asciiTheme="minorHAnsi" w:hAnsiTheme="minorHAnsi"/>
          <w:b/>
          <w:sz w:val="36"/>
          <w:szCs w:val="36"/>
          <w:lang w:val="el-GR"/>
        </w:rPr>
        <w:t>για την παραγωγή οργανικών ενώσεων, με πυρόλυση και χημική ανακύκλωση</w:t>
      </w:r>
    </w:p>
    <w:p w:rsidR="004C546A" w:rsidRPr="004C546A" w:rsidRDefault="004C546A" w:rsidP="004C546A">
      <w:pPr>
        <w:pStyle w:val="NormalWeb"/>
        <w:numPr>
          <w:ilvl w:val="0"/>
          <w:numId w:val="4"/>
        </w:numPr>
        <w:jc w:val="both"/>
        <w:rPr>
          <w:rFonts w:asciiTheme="minorHAnsi" w:hAnsiTheme="minorHAnsi"/>
          <w:b/>
          <w:sz w:val="36"/>
          <w:szCs w:val="36"/>
        </w:rPr>
      </w:pPr>
      <w:proofErr w:type="spellStart"/>
      <w:r w:rsidRPr="004C546A">
        <w:rPr>
          <w:rFonts w:asciiTheme="minorHAnsi" w:hAnsiTheme="minorHAnsi"/>
          <w:b/>
          <w:sz w:val="36"/>
          <w:szCs w:val="36"/>
        </w:rPr>
        <w:t>ως</w:t>
      </w:r>
      <w:proofErr w:type="spellEnd"/>
      <w:r w:rsidRPr="004C546A">
        <w:rPr>
          <w:rFonts w:asciiTheme="minorHAnsi" w:hAnsiTheme="minorHAnsi"/>
          <w:b/>
          <w:sz w:val="36"/>
          <w:szCs w:val="36"/>
        </w:rPr>
        <w:t xml:space="preserve"> </w:t>
      </w:r>
      <w:proofErr w:type="spellStart"/>
      <w:r w:rsidRPr="004C546A">
        <w:rPr>
          <w:rFonts w:asciiTheme="minorHAnsi" w:hAnsiTheme="minorHAnsi"/>
          <w:b/>
          <w:sz w:val="36"/>
          <w:szCs w:val="36"/>
        </w:rPr>
        <w:t>εδαφοβελτιωτικά</w:t>
      </w:r>
      <w:proofErr w:type="spellEnd"/>
      <w:r w:rsidRPr="004C546A">
        <w:rPr>
          <w:rFonts w:asciiTheme="minorHAnsi" w:hAnsiTheme="minorHAnsi"/>
          <w:b/>
          <w:sz w:val="36"/>
          <w:szCs w:val="36"/>
        </w:rPr>
        <w:t xml:space="preserve"> </w:t>
      </w:r>
      <w:proofErr w:type="spellStart"/>
      <w:r w:rsidRPr="004C546A">
        <w:rPr>
          <w:rFonts w:asciiTheme="minorHAnsi" w:hAnsiTheme="minorHAnsi"/>
          <w:b/>
          <w:sz w:val="36"/>
          <w:szCs w:val="36"/>
        </w:rPr>
        <w:t>σε</w:t>
      </w:r>
      <w:proofErr w:type="spellEnd"/>
      <w:r w:rsidRPr="004C546A">
        <w:rPr>
          <w:rFonts w:asciiTheme="minorHAnsi" w:hAnsiTheme="minorHAnsi"/>
          <w:b/>
          <w:sz w:val="36"/>
          <w:szCs w:val="36"/>
        </w:rPr>
        <w:t xml:space="preserve"> </w:t>
      </w:r>
      <w:proofErr w:type="spellStart"/>
      <w:r w:rsidRPr="004C546A">
        <w:rPr>
          <w:rFonts w:asciiTheme="minorHAnsi" w:hAnsiTheme="minorHAnsi"/>
          <w:b/>
          <w:sz w:val="36"/>
          <w:szCs w:val="36"/>
        </w:rPr>
        <w:t>γεωργικές</w:t>
      </w:r>
      <w:proofErr w:type="spellEnd"/>
      <w:r w:rsidRPr="004C546A">
        <w:rPr>
          <w:rFonts w:asciiTheme="minorHAnsi" w:hAnsiTheme="minorHAnsi"/>
          <w:b/>
          <w:sz w:val="36"/>
          <w:szCs w:val="36"/>
        </w:rPr>
        <w:t xml:space="preserve"> </w:t>
      </w:r>
      <w:proofErr w:type="spellStart"/>
      <w:r w:rsidRPr="004C546A">
        <w:rPr>
          <w:rFonts w:asciiTheme="minorHAnsi" w:hAnsiTheme="minorHAnsi"/>
          <w:b/>
          <w:sz w:val="36"/>
          <w:szCs w:val="36"/>
        </w:rPr>
        <w:t>εκμεταλλεύσεις</w:t>
      </w:r>
      <w:proofErr w:type="spellEnd"/>
    </w:p>
    <w:p w:rsidR="004C546A" w:rsidRDefault="004C546A" w:rsidP="004C546A">
      <w:pPr>
        <w:pStyle w:val="NormalWeb"/>
        <w:ind w:firstLine="720"/>
        <w:jc w:val="both"/>
        <w:rPr>
          <w:rStyle w:val="NormalWeb"/>
          <w:rFonts w:asciiTheme="minorHAnsi" w:hAnsiTheme="minorHAnsi"/>
          <w:b/>
          <w:sz w:val="36"/>
          <w:szCs w:val="36"/>
          <w:lang w:val="el-GR"/>
        </w:rPr>
      </w:pPr>
      <w:r w:rsidRPr="004C546A">
        <w:rPr>
          <w:rFonts w:asciiTheme="minorHAnsi" w:hAnsiTheme="minorHAnsi"/>
          <w:b/>
          <w:sz w:val="36"/>
          <w:szCs w:val="36"/>
          <w:lang w:val="el-GR"/>
        </w:rPr>
        <w:t>Όλες οι παραπάνω μέθοδοι δημιουργούν περιβαλλοντικά προβλήματα και έχουν υψηλό κόστος. Μείωση του κόστους επιτυγχάνεται με την συμμετοχή των καταναλωτών σε εκτεταμένα προγράμματα συλλογής και διαχωρισμού των πλαστικών.</w:t>
      </w:r>
      <w:r w:rsidRPr="004C546A">
        <w:rPr>
          <w:rStyle w:val="NormalWeb"/>
          <w:rFonts w:asciiTheme="minorHAnsi" w:hAnsiTheme="minorHAnsi"/>
          <w:b/>
          <w:sz w:val="36"/>
          <w:szCs w:val="36"/>
          <w:lang w:val="el-GR"/>
        </w:rPr>
        <w:t xml:space="preserve"> </w:t>
      </w:r>
    </w:p>
    <w:p w:rsidR="004C546A" w:rsidRPr="004C546A" w:rsidRDefault="004C546A" w:rsidP="004C546A">
      <w:pPr>
        <w:pStyle w:val="NormalWeb"/>
        <w:ind w:firstLine="720"/>
        <w:jc w:val="both"/>
        <w:rPr>
          <w:rFonts w:asciiTheme="minorHAnsi" w:hAnsiTheme="minorHAnsi"/>
          <w:b/>
          <w:sz w:val="36"/>
          <w:szCs w:val="36"/>
          <w:lang w:val="el-GR"/>
        </w:rPr>
      </w:pPr>
      <w:r w:rsidRPr="004C546A">
        <w:rPr>
          <w:rStyle w:val="apple-style-span"/>
          <w:rFonts w:asciiTheme="minorHAnsi" w:hAnsiTheme="minorHAnsi"/>
          <w:b/>
          <w:sz w:val="36"/>
          <w:szCs w:val="36"/>
          <w:lang w:val="el-GR"/>
        </w:rPr>
        <w:lastRenderedPageBreak/>
        <w:t>Το ποσοστό ανακύκλωσης των πλαστικών συσκευασιών στη χώρα μας είναι 5% (10.000 τόνοι το χρόνο) και αφορά κατά κύριο λόγο στην ανακύκλωση που κάνουν οι ίδιες οι βιομηχανίες παραγωγής πλαστικών στα απορρίμματά τους και όχι στην ανακύκλωση πλαστικών συσκευασιών από τα οικιακά απορρίμματα. Το ίδιο χαμηλό ποσοστό έχει και η Ε.Ε. με εξαίρεση τη Γερμανία (43%).</w:t>
      </w:r>
    </w:p>
    <w:p w:rsidR="00B24F0B" w:rsidRDefault="00B24F0B">
      <w:pPr>
        <w:rPr>
          <w:b/>
          <w:sz w:val="36"/>
          <w:szCs w:val="36"/>
          <w:lang w:val="el-GR"/>
        </w:rPr>
      </w:pPr>
      <w:r>
        <w:rPr>
          <w:b/>
          <w:noProof/>
          <w:sz w:val="36"/>
          <w:szCs w:val="36"/>
          <w:lang w:eastAsia="en-GB"/>
        </w:rPr>
        <w:drawing>
          <wp:anchor distT="0" distB="0" distL="114300" distR="114300" simplePos="0" relativeHeight="251662336" behindDoc="0" locked="0" layoutInCell="1" allowOverlap="1">
            <wp:simplePos x="0" y="0"/>
            <wp:positionH relativeFrom="column">
              <wp:posOffset>-320675</wp:posOffset>
            </wp:positionH>
            <wp:positionV relativeFrom="paragraph">
              <wp:posOffset>1011555</wp:posOffset>
            </wp:positionV>
            <wp:extent cx="6207125" cy="4323715"/>
            <wp:effectExtent l="19050" t="0" r="3175" b="0"/>
            <wp:wrapSquare wrapText="bothSides"/>
            <wp:docPr id="3" name="Picture 3" descr="C:\Users\User1\Desktop\PLASTIK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PLASTIKO 1.jpg"/>
                    <pic:cNvPicPr>
                      <a:picLocks noChangeAspect="1" noChangeArrowheads="1"/>
                    </pic:cNvPicPr>
                  </pic:nvPicPr>
                  <pic:blipFill>
                    <a:blip r:embed="rId6" cstate="print"/>
                    <a:srcRect/>
                    <a:stretch>
                      <a:fillRect/>
                    </a:stretch>
                  </pic:blipFill>
                  <pic:spPr bwMode="auto">
                    <a:xfrm>
                      <a:off x="0" y="0"/>
                      <a:ext cx="6207125" cy="4323715"/>
                    </a:xfrm>
                    <a:prstGeom prst="rect">
                      <a:avLst/>
                    </a:prstGeom>
                    <a:noFill/>
                    <a:ln w="9525">
                      <a:noFill/>
                      <a:miter lim="800000"/>
                      <a:headEnd/>
                      <a:tailEnd/>
                    </a:ln>
                  </pic:spPr>
                </pic:pic>
              </a:graphicData>
            </a:graphic>
          </wp:anchor>
        </w:drawing>
      </w:r>
    </w:p>
    <w:p w:rsidR="00B24F0B" w:rsidRDefault="00B24F0B">
      <w:pPr>
        <w:rPr>
          <w:b/>
          <w:sz w:val="36"/>
          <w:szCs w:val="36"/>
          <w:lang w:val="el-GR"/>
        </w:rPr>
      </w:pPr>
      <w:r>
        <w:rPr>
          <w:b/>
          <w:sz w:val="36"/>
          <w:szCs w:val="36"/>
          <w:lang w:val="el-GR"/>
        </w:rPr>
        <w:t>Φωτογραφίες από τη διαδικασία διαλογής πλαστικού:</w:t>
      </w:r>
    </w:p>
    <w:p w:rsidR="00122C3D" w:rsidRPr="004C546A" w:rsidRDefault="00B24F0B">
      <w:pPr>
        <w:rPr>
          <w:b/>
          <w:sz w:val="36"/>
          <w:szCs w:val="36"/>
          <w:lang w:val="el-GR"/>
        </w:rPr>
      </w:pPr>
      <w:r>
        <w:rPr>
          <w:b/>
          <w:noProof/>
          <w:sz w:val="36"/>
          <w:szCs w:val="36"/>
          <w:lang w:eastAsia="en-GB"/>
        </w:rPr>
        <w:lastRenderedPageBreak/>
        <w:drawing>
          <wp:anchor distT="0" distB="0" distL="114300" distR="114300" simplePos="0" relativeHeight="251664384" behindDoc="0" locked="0" layoutInCell="1" allowOverlap="1">
            <wp:simplePos x="0" y="0"/>
            <wp:positionH relativeFrom="column">
              <wp:posOffset>-477520</wp:posOffset>
            </wp:positionH>
            <wp:positionV relativeFrom="paragraph">
              <wp:posOffset>4537075</wp:posOffset>
            </wp:positionV>
            <wp:extent cx="6537960" cy="4323715"/>
            <wp:effectExtent l="19050" t="0" r="0" b="0"/>
            <wp:wrapSquare wrapText="bothSides"/>
            <wp:docPr id="1" name="Picture 5" descr="C:\Users\User1\Desktop\PLASTIK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PLASTIKO 3.jpg"/>
                    <pic:cNvPicPr>
                      <a:picLocks noChangeAspect="1" noChangeArrowheads="1"/>
                    </pic:cNvPicPr>
                  </pic:nvPicPr>
                  <pic:blipFill>
                    <a:blip r:embed="rId7" cstate="print"/>
                    <a:srcRect/>
                    <a:stretch>
                      <a:fillRect/>
                    </a:stretch>
                  </pic:blipFill>
                  <pic:spPr bwMode="auto">
                    <a:xfrm>
                      <a:off x="0" y="0"/>
                      <a:ext cx="6537960" cy="4323715"/>
                    </a:xfrm>
                    <a:prstGeom prst="rect">
                      <a:avLst/>
                    </a:prstGeom>
                    <a:noFill/>
                    <a:ln w="9525">
                      <a:noFill/>
                      <a:miter lim="800000"/>
                      <a:headEnd/>
                      <a:tailEnd/>
                    </a:ln>
                  </pic:spPr>
                </pic:pic>
              </a:graphicData>
            </a:graphic>
          </wp:anchor>
        </w:drawing>
      </w:r>
      <w:r>
        <w:rPr>
          <w:b/>
          <w:noProof/>
          <w:sz w:val="36"/>
          <w:szCs w:val="36"/>
          <w:lang w:eastAsia="en-GB"/>
        </w:rPr>
        <w:drawing>
          <wp:anchor distT="0" distB="0" distL="114300" distR="114300" simplePos="0" relativeHeight="251663360" behindDoc="0" locked="0" layoutInCell="1" allowOverlap="1">
            <wp:simplePos x="0" y="0"/>
            <wp:positionH relativeFrom="column">
              <wp:posOffset>-477520</wp:posOffset>
            </wp:positionH>
            <wp:positionV relativeFrom="paragraph">
              <wp:posOffset>-287655</wp:posOffset>
            </wp:positionV>
            <wp:extent cx="6786245" cy="4323715"/>
            <wp:effectExtent l="19050" t="0" r="0" b="0"/>
            <wp:wrapSquare wrapText="bothSides"/>
            <wp:docPr id="4" name="Picture 4" descr="C:\Users\User1\Desktop\PLASTIK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PLASTIKO 2.jpg"/>
                    <pic:cNvPicPr>
                      <a:picLocks noChangeAspect="1" noChangeArrowheads="1"/>
                    </pic:cNvPicPr>
                  </pic:nvPicPr>
                  <pic:blipFill>
                    <a:blip r:embed="rId8" cstate="print"/>
                    <a:srcRect/>
                    <a:stretch>
                      <a:fillRect/>
                    </a:stretch>
                  </pic:blipFill>
                  <pic:spPr bwMode="auto">
                    <a:xfrm>
                      <a:off x="0" y="0"/>
                      <a:ext cx="6786245" cy="4323715"/>
                    </a:xfrm>
                    <a:prstGeom prst="rect">
                      <a:avLst/>
                    </a:prstGeom>
                    <a:noFill/>
                    <a:ln w="9525">
                      <a:noFill/>
                      <a:miter lim="800000"/>
                      <a:headEnd/>
                      <a:tailEnd/>
                    </a:ln>
                  </pic:spPr>
                </pic:pic>
              </a:graphicData>
            </a:graphic>
          </wp:anchor>
        </w:drawing>
      </w:r>
    </w:p>
    <w:sectPr w:rsidR="00122C3D" w:rsidRPr="004C546A" w:rsidSect="00122C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08D"/>
    <w:multiLevelType w:val="hybridMultilevel"/>
    <w:tmpl w:val="FC2E2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322EA6"/>
    <w:multiLevelType w:val="multilevel"/>
    <w:tmpl w:val="9AA2A3D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73F30D7E"/>
    <w:multiLevelType w:val="hybridMultilevel"/>
    <w:tmpl w:val="9C8E5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D904615"/>
    <w:multiLevelType w:val="hybridMultilevel"/>
    <w:tmpl w:val="C9AA14F8"/>
    <w:lvl w:ilvl="0" w:tplc="EF32EF4E">
      <w:start w:val="1"/>
      <w:numFmt w:val="bullet"/>
      <w:lvlText w:val=""/>
      <w:lvlJc w:val="left"/>
      <w:pPr>
        <w:tabs>
          <w:tab w:val="num" w:pos="720"/>
        </w:tabs>
        <w:ind w:left="720" w:hanging="360"/>
      </w:pPr>
      <w:rPr>
        <w:rFonts w:ascii="Wingdings" w:hAnsi="Wingdings" w:hint="default"/>
      </w:rPr>
    </w:lvl>
    <w:lvl w:ilvl="1" w:tplc="2A02E1A8" w:tentative="1">
      <w:start w:val="1"/>
      <w:numFmt w:val="bullet"/>
      <w:lvlText w:val=""/>
      <w:lvlJc w:val="left"/>
      <w:pPr>
        <w:tabs>
          <w:tab w:val="num" w:pos="1440"/>
        </w:tabs>
        <w:ind w:left="1440" w:hanging="360"/>
      </w:pPr>
      <w:rPr>
        <w:rFonts w:ascii="Wingdings" w:hAnsi="Wingdings" w:hint="default"/>
      </w:rPr>
    </w:lvl>
    <w:lvl w:ilvl="2" w:tplc="9ABA4F32" w:tentative="1">
      <w:start w:val="1"/>
      <w:numFmt w:val="bullet"/>
      <w:lvlText w:val=""/>
      <w:lvlJc w:val="left"/>
      <w:pPr>
        <w:tabs>
          <w:tab w:val="num" w:pos="2160"/>
        </w:tabs>
        <w:ind w:left="2160" w:hanging="360"/>
      </w:pPr>
      <w:rPr>
        <w:rFonts w:ascii="Wingdings" w:hAnsi="Wingdings" w:hint="default"/>
      </w:rPr>
    </w:lvl>
    <w:lvl w:ilvl="3" w:tplc="7F1E2B8E" w:tentative="1">
      <w:start w:val="1"/>
      <w:numFmt w:val="bullet"/>
      <w:lvlText w:val=""/>
      <w:lvlJc w:val="left"/>
      <w:pPr>
        <w:tabs>
          <w:tab w:val="num" w:pos="2880"/>
        </w:tabs>
        <w:ind w:left="2880" w:hanging="360"/>
      </w:pPr>
      <w:rPr>
        <w:rFonts w:ascii="Wingdings" w:hAnsi="Wingdings" w:hint="default"/>
      </w:rPr>
    </w:lvl>
    <w:lvl w:ilvl="4" w:tplc="3AF40B88" w:tentative="1">
      <w:start w:val="1"/>
      <w:numFmt w:val="bullet"/>
      <w:lvlText w:val=""/>
      <w:lvlJc w:val="left"/>
      <w:pPr>
        <w:tabs>
          <w:tab w:val="num" w:pos="3600"/>
        </w:tabs>
        <w:ind w:left="3600" w:hanging="360"/>
      </w:pPr>
      <w:rPr>
        <w:rFonts w:ascii="Wingdings" w:hAnsi="Wingdings" w:hint="default"/>
      </w:rPr>
    </w:lvl>
    <w:lvl w:ilvl="5" w:tplc="D6E6DC54" w:tentative="1">
      <w:start w:val="1"/>
      <w:numFmt w:val="bullet"/>
      <w:lvlText w:val=""/>
      <w:lvlJc w:val="left"/>
      <w:pPr>
        <w:tabs>
          <w:tab w:val="num" w:pos="4320"/>
        </w:tabs>
        <w:ind w:left="4320" w:hanging="360"/>
      </w:pPr>
      <w:rPr>
        <w:rFonts w:ascii="Wingdings" w:hAnsi="Wingdings" w:hint="default"/>
      </w:rPr>
    </w:lvl>
    <w:lvl w:ilvl="6" w:tplc="09288C92" w:tentative="1">
      <w:start w:val="1"/>
      <w:numFmt w:val="bullet"/>
      <w:lvlText w:val=""/>
      <w:lvlJc w:val="left"/>
      <w:pPr>
        <w:tabs>
          <w:tab w:val="num" w:pos="5040"/>
        </w:tabs>
        <w:ind w:left="5040" w:hanging="360"/>
      </w:pPr>
      <w:rPr>
        <w:rFonts w:ascii="Wingdings" w:hAnsi="Wingdings" w:hint="default"/>
      </w:rPr>
    </w:lvl>
    <w:lvl w:ilvl="7" w:tplc="4B789BE6" w:tentative="1">
      <w:start w:val="1"/>
      <w:numFmt w:val="bullet"/>
      <w:lvlText w:val=""/>
      <w:lvlJc w:val="left"/>
      <w:pPr>
        <w:tabs>
          <w:tab w:val="num" w:pos="5760"/>
        </w:tabs>
        <w:ind w:left="5760" w:hanging="360"/>
      </w:pPr>
      <w:rPr>
        <w:rFonts w:ascii="Wingdings" w:hAnsi="Wingdings" w:hint="default"/>
      </w:rPr>
    </w:lvl>
    <w:lvl w:ilvl="8" w:tplc="42B0CC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4C546A"/>
    <w:rsid w:val="00122C3D"/>
    <w:rsid w:val="004C546A"/>
    <w:rsid w:val="00B24F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4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546A"/>
    <w:pPr>
      <w:ind w:left="720"/>
      <w:contextualSpacing/>
    </w:pPr>
  </w:style>
  <w:style w:type="character" w:customStyle="1" w:styleId="apple-style-span">
    <w:name w:val="apple-style-span"/>
    <w:basedOn w:val="DefaultParagraphFont"/>
    <w:rsid w:val="004C546A"/>
  </w:style>
  <w:style w:type="paragraph" w:styleId="BalloonText">
    <w:name w:val="Balloon Text"/>
    <w:basedOn w:val="Normal"/>
    <w:link w:val="BalloonTextChar"/>
    <w:uiPriority w:val="99"/>
    <w:semiHidden/>
    <w:unhideWhenUsed/>
    <w:rsid w:val="00B2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2010-01-15T07:57:00Z</dcterms:created>
  <dcterms:modified xsi:type="dcterms:W3CDTF">2010-01-15T08:10:00Z</dcterms:modified>
</cp:coreProperties>
</file>